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360"/>
        <w:jc w:val="center"/>
      </w:pPr>
      <w:r>
        <w:rPr>
          <w:b/>
        </w:rPr>
        <w:t>AMENDED AND RESTATED LIMITED PARTNERSHIP AGREEMENT</w:t>
        <w:br/>
        <w:t>OF</w:t>
        <w:br/>
        <w:t>WYCKOFF APEX FUND, LP</w:t>
      </w:r>
    </w:p>
    <w:p>
      <w:r>
        <w:t>This Amended and Restated Limited Partnership Agreement (this “Agreement” or “LPA”) is entered into as of ____________ (the “Effective Date”), by and among Wyckoff Apex Management, LLC, a Delaware limited liability company, as the general partner (the “General Partner” or “GP”), and the persons admitted from time to time as limited partners (each, a “Limited Partner” and collectively, the “Limited Partners”), forming Wyckoff Apex Fund, LP, a Delaware limited partnership (the “Fund”). This Agreement amends and restates any prior agreement of limited partnership of the Fund in its entirety.</w:t>
      </w:r>
    </w:p>
    <w:p>
      <w:pPr>
        <w:spacing w:before="280" w:after="200"/>
      </w:pPr>
      <w:r>
        <w:rPr>
          <w:b/>
        </w:rPr>
        <w:t>ARTICLE I — DEFINITIONS</w:t>
      </w:r>
    </w:p>
    <w:p>
      <w:r>
        <w:t>Capitalized terms used in this Agreement have the meanings set forth in this Article I or elsewhere in this Agreement. Defined terms shall be interpreted consistently with applicable Treasury Regulations under Section 704(b) of the Internal Revenue Code (the “Code”).</w:t>
      </w:r>
    </w:p>
    <w:p>
      <w:pPr>
        <w:spacing w:before="200" w:after="120"/>
      </w:pPr>
      <w:r>
        <w:rPr>
          <w:b/>
        </w:rPr>
        <w:t>“Act”</w:t>
      </w:r>
    </w:p>
    <w:p>
      <w:r>
        <w:t>the Delaware Revised Uniform Limited Partnership Act, as amended from time to time.</w:t>
      </w:r>
    </w:p>
    <w:p>
      <w:pPr>
        <w:spacing w:before="200" w:after="120"/>
      </w:pPr>
      <w:r>
        <w:rPr>
          <w:b/>
        </w:rPr>
        <w:t>“Affiliate”</w:t>
      </w:r>
    </w:p>
    <w:p>
      <w:r>
        <w:t>with respect to any person, any other person controlling, controlled by, or under common control with such person.</w:t>
      </w:r>
    </w:p>
    <w:p>
      <w:pPr>
        <w:spacing w:before="200" w:after="120"/>
      </w:pPr>
      <w:r>
        <w:rPr>
          <w:b/>
        </w:rPr>
        <w:t>“Capital Account”</w:t>
      </w:r>
    </w:p>
    <w:p>
      <w:r>
        <w:t>the capital account maintained for each Partner in accordance with Section 704(b) of the Code and applicable Treasury Regulations.</w:t>
      </w:r>
    </w:p>
    <w:p>
      <w:pPr>
        <w:spacing w:before="200" w:after="120"/>
      </w:pPr>
      <w:r>
        <w:rPr>
          <w:b/>
        </w:rPr>
        <w:t>“Capital Contribution”</w:t>
      </w:r>
    </w:p>
    <w:p>
      <w:r>
        <w:t>the amount of cash (and the Gross Asset Value of any property) contributed to the Fund by a Limited Partner, as accepted by the GP.</w:t>
      </w:r>
    </w:p>
    <w:p>
      <w:pPr>
        <w:spacing w:before="200" w:after="120"/>
      </w:pPr>
      <w:r>
        <w:rPr>
          <w:b/>
        </w:rPr>
        <w:t>“ERISA”</w:t>
      </w:r>
    </w:p>
    <w:p>
      <w:r>
        <w:t>the Employee Retirement Income Security Act of 1974, as amended.</w:t>
      </w:r>
    </w:p>
    <w:p>
      <w:pPr>
        <w:spacing w:before="200" w:after="120"/>
      </w:pPr>
      <w:r>
        <w:rPr>
          <w:b/>
        </w:rPr>
        <w:t>“High-Water Mark”</w:t>
      </w:r>
    </w:p>
    <w:p>
      <w:r>
        <w:t>with respect to a Limited Partner, the highest historical NAV of such Limited Partner’s Capital Account (net of all allocations and withdrawals), as adjusted pursuant to this Agreement and the Fund’s valuation policies.</w:t>
      </w:r>
    </w:p>
    <w:p>
      <w:pPr>
        <w:spacing w:before="200" w:after="120"/>
      </w:pPr>
      <w:r>
        <w:rPr>
          <w:b/>
        </w:rPr>
        <w:t>“Interests”</w:t>
      </w:r>
    </w:p>
    <w:p>
      <w:r>
        <w:t>limited partnership interests in the Fund.</w:t>
      </w:r>
    </w:p>
    <w:p>
      <w:pPr>
        <w:spacing w:before="200" w:after="120"/>
      </w:pPr>
      <w:r>
        <w:rPr>
          <w:b/>
        </w:rPr>
        <w:t>“Investment Manager”</w:t>
      </w:r>
    </w:p>
    <w:p>
      <w:r>
        <w:t>BlackBay Capital Advisors, LLC, or any successor investment manager appointed by the GP.</w:t>
      </w:r>
    </w:p>
    <w:p>
      <w:pPr>
        <w:spacing w:before="200" w:after="120"/>
      </w:pPr>
      <w:r>
        <w:rPr>
          <w:b/>
        </w:rPr>
        <w:t>“NAV” or “Net Asset Value”</w:t>
      </w:r>
    </w:p>
    <w:p>
      <w:r>
        <w:t>the net asset value of the Fund or of a Limited Partner’s Capital Account, as applicable, determined by the GP in good faith under Article XI.</w:t>
      </w:r>
    </w:p>
    <w:p>
      <w:pPr>
        <w:spacing w:before="200" w:after="120"/>
      </w:pPr>
      <w:r>
        <w:rPr>
          <w:b/>
        </w:rPr>
        <w:t>“Net Profits” / “Net Losses”</w:t>
      </w:r>
    </w:p>
    <w:p>
      <w:r>
        <w:t>the net profits or net losses of the Fund for an Allocation Period, determined by the GP in good faith in accordance with this Agreement.</w:t>
      </w:r>
    </w:p>
    <w:p>
      <w:pPr>
        <w:spacing w:before="200" w:after="120"/>
      </w:pPr>
      <w:r>
        <w:rPr>
          <w:b/>
        </w:rPr>
        <w:t>“Partner”</w:t>
      </w:r>
    </w:p>
    <w:p>
      <w:r>
        <w:t>the GP or any Limited Partner.</w:t>
      </w:r>
    </w:p>
    <w:p>
      <w:pPr>
        <w:spacing w:before="200" w:after="120"/>
      </w:pPr>
      <w:r>
        <w:rPr>
          <w:b/>
        </w:rPr>
        <w:t>“Performance Allocation”</w:t>
      </w:r>
    </w:p>
    <w:p>
      <w:r>
        <w:t>an allocation to the GP equal to 20% of Net Profits, subject to the High-Water Mark, as provided in Article IX.</w:t>
      </w:r>
    </w:p>
    <w:p>
      <w:pPr>
        <w:spacing w:before="200" w:after="120"/>
      </w:pPr>
      <w:r>
        <w:rPr>
          <w:b/>
        </w:rPr>
        <w:t>“Subscription Date”</w:t>
      </w:r>
    </w:p>
    <w:p>
      <w:r>
        <w:t>the date on which a Limited Partner is admitted to the Fund and its Capital Contribution is accepted, as determined by the GP (generally monthly).</w:t>
      </w:r>
    </w:p>
    <w:p>
      <w:pPr>
        <w:spacing w:before="200" w:after="120"/>
      </w:pPr>
      <w:r>
        <w:rPr>
          <w:b/>
        </w:rPr>
        <w:t>“Withdrawal Date”</w:t>
      </w:r>
    </w:p>
    <w:p>
      <w:r>
        <w:t>the effective date of a withdrawal, generally the last business day of a calendar quarter, or such other date as the GP may permit.</w:t>
      </w:r>
    </w:p>
    <w:p>
      <w:pPr>
        <w:spacing w:before="280" w:after="200"/>
      </w:pPr>
      <w:r>
        <w:rPr>
          <w:b/>
        </w:rPr>
        <w:t>ARTICLE II — FORMATION; NAME; PURPOSE; TERM</w:t>
      </w:r>
    </w:p>
    <w:p>
      <w:pPr>
        <w:spacing w:before="200" w:after="120"/>
      </w:pPr>
      <w:r>
        <w:rPr>
          <w:b/>
        </w:rPr>
        <w:t>2.1 Formation</w:t>
      </w:r>
    </w:p>
    <w:p>
      <w:r>
        <w:t>The Fund was formed as a Delaware limited partnership pursuant to the Act. The rights and obligations of the Partners shall be as provided in the Act except as modified by this Agreement.</w:t>
      </w:r>
    </w:p>
    <w:p>
      <w:pPr>
        <w:spacing w:before="200" w:after="120"/>
      </w:pPr>
      <w:r>
        <w:rPr>
          <w:b/>
        </w:rPr>
        <w:t>2.2 Name</w:t>
      </w:r>
    </w:p>
    <w:p>
      <w:r>
        <w:t>The name of the Fund is “Wyckoff Apex Fund, LP” and the Fund’s business may be conducted under such other names as the GP may determine.</w:t>
      </w:r>
    </w:p>
    <w:p>
      <w:pPr>
        <w:spacing w:before="200" w:after="120"/>
      </w:pPr>
      <w:r>
        <w:rPr>
          <w:b/>
        </w:rPr>
        <w:t>2.3 Purpose and Powers</w:t>
      </w:r>
    </w:p>
    <w:p>
      <w:r>
        <w:t>The purpose of the Fund is to engage in any lawful activity for which limited partnerships may be formed under the laws of the State of Delaware, including, without limitation, trading and investing in U.S. equities, options, futures, ETFs, and digital assets (spot and derivatives). The Fund shall have all powers necessary, convenient, or incidental to the accomplishment of its purposes, as determined by the GP in its sole discretion.</w:t>
      </w:r>
    </w:p>
    <w:p>
      <w:pPr>
        <w:spacing w:before="200" w:after="120"/>
      </w:pPr>
      <w:r>
        <w:rPr>
          <w:b/>
        </w:rPr>
        <w:t>2.4 Term</w:t>
      </w:r>
    </w:p>
    <w:p>
      <w:r>
        <w:t>The Fund shall continue until dissolved in accordance with Article XVII.</w:t>
      </w:r>
    </w:p>
    <w:p>
      <w:pPr>
        <w:spacing w:before="280" w:after="200"/>
      </w:pPr>
      <w:r>
        <w:rPr>
          <w:b/>
        </w:rPr>
        <w:t>ARTICLE III — PRINCIPAL PLACE OF BUSINESS; REGISTERED AGENT</w:t>
      </w:r>
    </w:p>
    <w:p>
      <w:r>
        <w:t>The Fund’s principal place of business shall be as determined by the GP from time to time. The GP may change the registered agent and registered office in Delaware as it deems necessary.</w:t>
      </w:r>
    </w:p>
    <w:p>
      <w:pPr>
        <w:spacing w:before="280" w:after="200"/>
      </w:pPr>
      <w:r>
        <w:rPr>
          <w:b/>
        </w:rPr>
        <w:t>ARTICLE IV — THE GENERAL PARTNER</w:t>
      </w:r>
    </w:p>
    <w:p>
      <w:pPr>
        <w:spacing w:before="200" w:after="120"/>
      </w:pPr>
      <w:r>
        <w:rPr>
          <w:b/>
        </w:rPr>
        <w:t>4.1 Identity; Authority</w:t>
      </w:r>
    </w:p>
    <w:p>
      <w:r>
        <w:t>The GP is Wyckoff Apex Management, LLC. The GP has exclusive authority to manage, control, and operate the business and affairs of the Fund, to make all investment decisions (directly or through the Investment Manager), and to do all acts and things that the GP deems necessary or advisable to carry out the Fund’s purposes.</w:t>
      </w:r>
    </w:p>
    <w:p>
      <w:pPr>
        <w:spacing w:before="200" w:after="120"/>
      </w:pPr>
      <w:r>
        <w:rPr>
          <w:b/>
        </w:rPr>
        <w:t>4.2 Delegation; Investment Manager</w:t>
      </w:r>
    </w:p>
    <w:p>
      <w:r>
        <w:t>The GP may delegate investment discretion and/or administrative responsibilities to the Investment Manager and other agents, professionals, or service providers, and may replace such persons at any time. The Investment Manager is expected to be BlackBay Capital Advisors, LLC.</w:t>
      </w:r>
    </w:p>
    <w:p>
      <w:pPr>
        <w:spacing w:before="200" w:after="120"/>
      </w:pPr>
      <w:r>
        <w:rPr>
          <w:b/>
        </w:rPr>
        <w:t>4.3 Duties; Standard of Care</w:t>
      </w:r>
    </w:p>
    <w:p>
      <w:r>
        <w:t>The GP shall perform its duties in good faith and in a manner it reasonably believes to be in, or not opposed to, the best interests of the Fund.</w:t>
      </w:r>
    </w:p>
    <w:p>
      <w:pPr>
        <w:spacing w:before="280" w:after="200"/>
      </w:pPr>
      <w:r>
        <w:rPr>
          <w:b/>
        </w:rPr>
        <w:t>ARTICLE V — LIMITED PARTNERS</w:t>
      </w:r>
    </w:p>
    <w:p>
      <w:pPr>
        <w:spacing w:before="200" w:after="120"/>
      </w:pPr>
      <w:r>
        <w:rPr>
          <w:b/>
        </w:rPr>
        <w:t>5.1 No Management Rights</w:t>
      </w:r>
    </w:p>
    <w:p>
      <w:r>
        <w:t>No Limited Partner shall participate in the control of the Fund’s business within the meaning of the Act. Limited Partners shall have only the rights expressly provided in this Agreement.</w:t>
      </w:r>
    </w:p>
    <w:p>
      <w:pPr>
        <w:spacing w:before="200" w:after="120"/>
      </w:pPr>
      <w:r>
        <w:rPr>
          <w:b/>
        </w:rPr>
        <w:t>5.2 Limitation of Liability</w:t>
      </w:r>
    </w:p>
    <w:p>
      <w:r>
        <w:t>No Limited Partner shall be liable for the obligations of the Fund beyond its Capital Contribution and any other amounts required by the Act, except as expressly provided herein.</w:t>
      </w:r>
    </w:p>
    <w:p>
      <w:pPr>
        <w:spacing w:before="280" w:after="200"/>
      </w:pPr>
      <w:r>
        <w:rPr>
          <w:b/>
        </w:rPr>
        <w:t>ARTICLE VI — CAPITAL CONTRIBUTIONS; CAPITAL ACCOUNTS</w:t>
      </w:r>
    </w:p>
    <w:p>
      <w:pPr>
        <w:spacing w:before="200" w:after="120"/>
      </w:pPr>
      <w:r>
        <w:rPr>
          <w:b/>
        </w:rPr>
        <w:t>6.1 Contributions</w:t>
      </w:r>
    </w:p>
    <w:p>
      <w:r>
        <w:t>Capital Contributions shall be made in cash (U.S. dollars) or in such other form as the GP may permit, and shall be effective on the applicable Subscription Date.</w:t>
      </w:r>
    </w:p>
    <w:p>
      <w:pPr>
        <w:spacing w:before="200" w:after="120"/>
      </w:pPr>
      <w:r>
        <w:rPr>
          <w:b/>
        </w:rPr>
        <w:t>6.2 Additional Contributions</w:t>
      </w:r>
    </w:p>
    <w:p>
      <w:r>
        <w:t>The GP may permit additional Capital Contributions by existing Limited Partners from time to time.</w:t>
      </w:r>
    </w:p>
    <w:p>
      <w:pPr>
        <w:spacing w:before="200" w:after="120"/>
      </w:pPr>
      <w:r>
        <w:rPr>
          <w:b/>
        </w:rPr>
        <w:t>6.3 Capital Accounts</w:t>
      </w:r>
    </w:p>
    <w:p>
      <w:r>
        <w:t>A Capital Account shall be established and maintained for each Partner. Capital Accounts shall be adjusted for contributions, withdrawals, allocations of Net Profits and Net Losses, and allocations of fees and expenses, in accordance with this Agreement.</w:t>
      </w:r>
    </w:p>
    <w:p>
      <w:pPr>
        <w:spacing w:before="280" w:after="200"/>
      </w:pPr>
      <w:r>
        <w:rPr>
          <w:b/>
        </w:rPr>
        <w:t>ARTICLE VII — ADMISSION OF LIMITED PARTNERS; SUBSCRIPTIONS</w:t>
      </w:r>
    </w:p>
    <w:p>
      <w:pPr>
        <w:spacing w:before="200" w:after="120"/>
      </w:pPr>
      <w:r>
        <w:rPr>
          <w:b/>
        </w:rPr>
        <w:t>7.1 Eligibility; Regulation D</w:t>
      </w:r>
    </w:p>
    <w:p>
      <w:r>
        <w:t>The Fund is offered solely to Accredited Investors in reliance on Rule 506(b) of Regulation D. The GP may require such information and documentation as it deems necessary to establish eligibility and compliance.</w:t>
      </w:r>
    </w:p>
    <w:p>
      <w:pPr>
        <w:spacing w:before="200" w:after="120"/>
      </w:pPr>
      <w:r>
        <w:rPr>
          <w:b/>
        </w:rPr>
        <w:t>7.2 Subscription Procedures</w:t>
      </w:r>
    </w:p>
    <w:p>
      <w:r>
        <w:t>To be admitted, a prospective investor must (i) execute and deliver a Subscription Agreement, (ii) complete an Investor Questionnaire, and (iii) deliver the Capital Contribution in immediately available funds, all as required by the GP.</w:t>
      </w:r>
    </w:p>
    <w:p>
      <w:pPr>
        <w:spacing w:before="200" w:after="120"/>
      </w:pPr>
      <w:r>
        <w:rPr>
          <w:b/>
        </w:rPr>
        <w:t>7.3 Acceptance; Effective Date</w:t>
      </w:r>
    </w:p>
    <w:p>
      <w:r>
        <w:t>All subscriptions are subject to acceptance by the GP in its sole discretion. Subscriptions are generally accepted monthly, although the GP may accept subscriptions on other dates.</w:t>
      </w:r>
    </w:p>
    <w:p>
      <w:pPr>
        <w:spacing w:before="280" w:after="200"/>
      </w:pPr>
      <w:r>
        <w:rPr>
          <w:b/>
        </w:rPr>
        <w:t>ARTICLE VIII — ALLOCATIONS OF NET PROFITS AND NET LOSSES</w:t>
      </w:r>
    </w:p>
    <w:p>
      <w:pPr>
        <w:spacing w:before="200" w:after="120"/>
      </w:pPr>
      <w:r>
        <w:rPr>
          <w:b/>
        </w:rPr>
        <w:t>8.1 Allocation Periods</w:t>
      </w:r>
    </w:p>
    <w:p>
      <w:r>
        <w:t>Net Profits and Net Losses shall be determined for such periods (each an “Allocation Period”) as the GP may establish, typically monthly, quarterly, and/or annually for reporting and fee purposes.</w:t>
      </w:r>
    </w:p>
    <w:p>
      <w:pPr>
        <w:spacing w:before="200" w:after="120"/>
      </w:pPr>
      <w:r>
        <w:rPr>
          <w:b/>
        </w:rPr>
        <w:t>8.2 General Allocations</w:t>
      </w:r>
    </w:p>
    <w:p>
      <w:r>
        <w:t>Except as otherwise provided herein, Net Profits and Net Losses for each Allocation Period shall be allocated among the Partners in proportion to their respective Capital Accounts, after giving effect to the Performance Allocation and other allocations required by this Agreement.</w:t>
      </w:r>
    </w:p>
    <w:p>
      <w:pPr>
        <w:spacing w:before="200" w:after="120"/>
      </w:pPr>
      <w:r>
        <w:rPr>
          <w:b/>
        </w:rPr>
        <w:t>8.3 Special Allocations; Section 704(c)</w:t>
      </w:r>
    </w:p>
    <w:p>
      <w:r>
        <w:t>The GP may make such allocations as are necessary or appropriate to comply with Section 704(b) and Section 704(c) of the Code and the Treasury Regulations thereunder.</w:t>
      </w:r>
    </w:p>
    <w:p>
      <w:pPr>
        <w:spacing w:before="280" w:after="200"/>
      </w:pPr>
      <w:r>
        <w:rPr>
          <w:b/>
        </w:rPr>
        <w:t>ARTICLE IX — MANAGEMENT FEE; PERFORMANCE ALLOCATION; EXPENSES</w:t>
      </w:r>
    </w:p>
    <w:p>
      <w:pPr>
        <w:spacing w:before="200" w:after="120"/>
      </w:pPr>
      <w:r>
        <w:rPr>
          <w:b/>
        </w:rPr>
        <w:t>9.1 Management Fee</w:t>
      </w:r>
    </w:p>
    <w:p>
      <w:r>
        <w:t>The Fund shall pay the GP (or its designee) a management fee equal to 2% per annum of NAV, calculated and accrued as determined by the GP (typically monthly) and payable in arrears. The management fee shall be borne by the Fund and allocated among the Limited Partners.</w:t>
      </w:r>
    </w:p>
    <w:p>
      <w:pPr>
        <w:spacing w:before="200" w:after="120"/>
      </w:pPr>
      <w:r>
        <w:rPr>
          <w:b/>
        </w:rPr>
        <w:t>9.2 Performance Allocation; High-Water Mark</w:t>
      </w:r>
    </w:p>
    <w:p>
      <w:r>
        <w:t>The GP shall be entitled to a Performance Allocation equal to 20% of Net Profits attributable to each Limited Partner’s Capital Account, subject to the High-Water Mark. No Performance Allocation shall be made with respect to a Limited Partner unless and until such Limited Partner’s Capital Account exceeds its High-Water Mark.</w:t>
      </w:r>
    </w:p>
    <w:p>
      <w:pPr>
        <w:spacing w:before="200" w:after="120"/>
      </w:pPr>
      <w:r>
        <w:rPr>
          <w:b/>
        </w:rPr>
        <w:t>9.3 Expenses</w:t>
      </w:r>
    </w:p>
    <w:p>
      <w:r>
        <w:t>The Fund shall bear all expenses relating to its organization, offering, and operation, including brokerage and trading expenses, custody and prime brokerage fees, legal and accounting fees, audit fees, administration and tax reporting costs, technology and data costs, compliance costs, and other expenses as determined by the GP.</w:t>
      </w:r>
    </w:p>
    <w:p>
      <w:pPr>
        <w:spacing w:before="280" w:after="200"/>
      </w:pPr>
      <w:r>
        <w:rPr>
          <w:b/>
        </w:rPr>
        <w:t>ARTICLE X — WITHDRAWALS; LOCK-UP; LIQUIDITY; SUSPENSION</w:t>
      </w:r>
    </w:p>
    <w:p>
      <w:pPr>
        <w:spacing w:before="200" w:after="120"/>
      </w:pPr>
      <w:r>
        <w:rPr>
          <w:b/>
        </w:rPr>
        <w:t>10.1 Lock-Up</w:t>
      </w:r>
    </w:p>
    <w:p>
      <w:r>
        <w:t>Each Limited Partner is subject to a one (1) year lock-up beginning on its Subscription Date, during which no withdrawals are permitted except as the GP may allow in its sole discretion.</w:t>
      </w:r>
    </w:p>
    <w:p>
      <w:pPr>
        <w:spacing w:before="200" w:after="120"/>
      </w:pPr>
      <w:r>
        <w:rPr>
          <w:b/>
        </w:rPr>
        <w:t>10.2 Quarterly Withdrawals; Notice</w:t>
      </w:r>
    </w:p>
    <w:p>
      <w:r>
        <w:t>Following expiration of the lock-up, withdrawals are permitted as of the last business day of each calendar quarter (each a Withdrawal Date), provided that the Limited Partner delivers written notice to the GP at least 60 days prior to the applicable Withdrawal Date (or such other notice period as the GP may specify).</w:t>
      </w:r>
    </w:p>
    <w:p>
      <w:pPr>
        <w:spacing w:before="200" w:after="120"/>
      </w:pPr>
      <w:r>
        <w:rPr>
          <w:b/>
        </w:rPr>
        <w:t>10.3 Gates; In-Kind; Side Pockets</w:t>
      </w:r>
    </w:p>
    <w:p>
      <w:r>
        <w:t>The GP may impose withdrawal gates, limit the aggregate amount withdrawn on any Withdrawal Date, pay withdrawals in installments, make in-kind distributions, or establish side pockets for illiquid or hard-to-value assets, in each case as the GP determines in good faith.</w:t>
      </w:r>
    </w:p>
    <w:p>
      <w:pPr>
        <w:spacing w:before="200" w:after="120"/>
      </w:pPr>
      <w:r>
        <w:rPr>
          <w:b/>
        </w:rPr>
        <w:t>10.4 Suspension</w:t>
      </w:r>
    </w:p>
    <w:p>
      <w:r>
        <w:t>The GP may suspend or postpone withdrawals and/or the determination of NAV in circumstances including market emergencies, illiquidity, valuation uncertainty, trading halts, operational disruptions, or other events the GP deems appropriate in good faith.</w:t>
      </w:r>
    </w:p>
    <w:p>
      <w:pPr>
        <w:spacing w:before="280" w:after="200"/>
      </w:pPr>
      <w:r>
        <w:rPr>
          <w:b/>
        </w:rPr>
        <w:t>ARTICLE XI — VALUATION; NET ASSET VALUE</w:t>
      </w:r>
    </w:p>
    <w:p>
      <w:pPr>
        <w:spacing w:before="200" w:after="120"/>
      </w:pPr>
      <w:r>
        <w:rPr>
          <w:b/>
        </w:rPr>
        <w:t>11.1 Valuation Authority</w:t>
      </w:r>
    </w:p>
    <w:p>
      <w:r>
        <w:t>The GP shall determine NAV in good faith in accordance with valuation policies adopted by the GP. Market quotations, pricing services, broker quotes, and fair-value determinations may be used, and the GP may override any source if it deems appropriate.</w:t>
      </w:r>
    </w:p>
    <w:p>
      <w:pPr>
        <w:spacing w:before="200" w:after="120"/>
      </w:pPr>
      <w:r>
        <w:rPr>
          <w:b/>
        </w:rPr>
        <w:t>11.2 Finality; Errors</w:t>
      </w:r>
    </w:p>
    <w:p>
      <w:r>
        <w:t>All valuation determinations by the GP are final and binding absent manifest error. The GP may correct errors and restate NAV and allocations, including fee allocations, as the GP determines in good faith.</w:t>
      </w:r>
    </w:p>
    <w:p>
      <w:pPr>
        <w:spacing w:before="280" w:after="200"/>
      </w:pPr>
      <w:r>
        <w:rPr>
          <w:b/>
        </w:rPr>
        <w:t>ARTICLE XII — BOOKS; RECORDS; REPORTING</w:t>
      </w:r>
    </w:p>
    <w:p>
      <w:pPr>
        <w:spacing w:before="200" w:after="120"/>
      </w:pPr>
      <w:r>
        <w:rPr>
          <w:b/>
        </w:rPr>
        <w:t>12.1 Books and Records</w:t>
      </w:r>
    </w:p>
    <w:p>
      <w:r>
        <w:t>The Fund’s books and records shall be maintained by or under the direction of the GP. The fiscal year shall be the calendar year unless otherwise determined by the GP.</w:t>
      </w:r>
    </w:p>
    <w:p>
      <w:pPr>
        <w:spacing w:before="200" w:after="120"/>
      </w:pPr>
      <w:r>
        <w:rPr>
          <w:b/>
        </w:rPr>
        <w:t>12.2 Reports</w:t>
      </w:r>
    </w:p>
    <w:p>
      <w:r>
        <w:t>The GP intends to provide periodic statements to Limited Partners, including NAV statements and annual tax reporting information (Schedule K-1), as determined by the GP. Timing of delivery may be delayed due to administrator, auditor, or tax preparer timelines.</w:t>
      </w:r>
    </w:p>
    <w:p>
      <w:pPr>
        <w:spacing w:before="280" w:after="200"/>
      </w:pPr>
      <w:r>
        <w:rPr>
          <w:b/>
        </w:rPr>
        <w:t>ARTICLE XIII — ERISA</w:t>
      </w:r>
    </w:p>
    <w:p>
      <w:r>
        <w:t>The Fund is not intended to be subject to ERISA. The GP may restrict or prohibit investments by Benefit Plan Investors and may require certifications and additional documentation as it deems necessary.</w:t>
      </w:r>
    </w:p>
    <w:p>
      <w:pPr>
        <w:spacing w:before="280" w:after="200"/>
      </w:pPr>
      <w:r>
        <w:rPr>
          <w:b/>
        </w:rPr>
        <w:t>ARTICLE XIV — TRANSFERS</w:t>
      </w:r>
    </w:p>
    <w:p>
      <w:r>
        <w:t>No Limited Partner may transfer, assign, pledge, or otherwise dispose of any Interest without the prior written consent of the GP, which may be withheld in its sole discretion, and without compliance with applicable securities laws and the Act.</w:t>
      </w:r>
    </w:p>
    <w:p>
      <w:pPr>
        <w:spacing w:before="280" w:after="200"/>
      </w:pPr>
      <w:r>
        <w:rPr>
          <w:b/>
        </w:rPr>
        <w:t>ARTICLE XV — CONFIDENTIALITY</w:t>
      </w:r>
    </w:p>
    <w:p>
      <w:r>
        <w:t>Each Limited Partner shall keep confidential all non-public information relating to the Fund, the GP, and the Investment Manager, except as required by law or with the GP’s written consent.</w:t>
      </w:r>
    </w:p>
    <w:p>
      <w:pPr>
        <w:spacing w:before="280" w:after="200"/>
      </w:pPr>
      <w:r>
        <w:rPr>
          <w:b/>
        </w:rPr>
        <w:t>ARTICLE XVI — EXCULPATION; INDEMNIFICATION</w:t>
      </w:r>
    </w:p>
    <w:p>
      <w:pPr>
        <w:spacing w:before="200" w:after="120"/>
      </w:pPr>
      <w:r>
        <w:rPr>
          <w:b/>
        </w:rPr>
        <w:t>16.1 Limitation of Liability</w:t>
      </w:r>
    </w:p>
    <w:p>
      <w:r>
        <w:t>Neither the GP nor any of its Affiliates shall be liable to the Fund or any Partner for any act or omission performed in good faith, except for conduct constituting fraud, willful misconduct, or gross negligence, as determined by a final, non-appealable judgment.</w:t>
      </w:r>
    </w:p>
    <w:p>
      <w:pPr>
        <w:spacing w:before="200" w:after="120"/>
      </w:pPr>
      <w:r>
        <w:rPr>
          <w:b/>
        </w:rPr>
        <w:t>16.2 Indemnification</w:t>
      </w:r>
    </w:p>
    <w:p>
      <w:r>
        <w:t>To the fullest extent permitted by law, the Fund shall indemnify the GP and its Affiliates against any and all losses, claims, damages, liabilities, and expenses (including reasonable attorneys’ fees) arising out of or related to the Fund, except to the extent resulting from fraud, willful misconduct, or gross negligence.</w:t>
      </w:r>
    </w:p>
    <w:p>
      <w:pPr>
        <w:spacing w:before="280" w:after="200"/>
      </w:pPr>
      <w:r>
        <w:rPr>
          <w:b/>
        </w:rPr>
        <w:t>ARTICLE XVII — DISSOLUTION; WINDING UP</w:t>
      </w:r>
    </w:p>
    <w:p>
      <w:r>
        <w:t>The Fund shall dissolve upon the occurrence of events specified by the GP, the Act, or this Agreement. Upon dissolution, the GP shall wind up the Fund’s affairs, liquidate assets, and distribute proceeds in accordance with this Agreement and applicable law.</w:t>
      </w:r>
    </w:p>
    <w:p>
      <w:pPr>
        <w:spacing w:before="280" w:after="200"/>
      </w:pPr>
      <w:r>
        <w:rPr>
          <w:b/>
        </w:rPr>
        <w:t>ARTICLE XVIII — AMENDMENTS</w:t>
      </w:r>
    </w:p>
    <w:p>
      <w:r>
        <w:t>The GP may amend this Agreement without the consent of any Limited Partner, except as otherwise required by the Act or applicable law, or as the GP determines in good faith is necessary to preserve the intended tax treatment, regulatory compliance, or orderly operation of the Fund.</w:t>
      </w:r>
    </w:p>
    <w:p>
      <w:pPr>
        <w:spacing w:before="280" w:after="200"/>
      </w:pPr>
      <w:r>
        <w:rPr>
          <w:b/>
        </w:rPr>
        <w:t>ARTICLE XIX — MISCELLANEOUS</w:t>
      </w:r>
    </w:p>
    <w:p>
      <w:pPr>
        <w:spacing w:before="200" w:after="120"/>
      </w:pPr>
      <w:r>
        <w:rPr>
          <w:b/>
        </w:rPr>
        <w:t>19.1 Governing Law</w:t>
      </w:r>
    </w:p>
    <w:p>
      <w:r>
        <w:t>This Agreement shall be governed by and construed in accordance with the laws of the State of Delaware, without regard to conflicts of law principles.</w:t>
      </w:r>
    </w:p>
    <w:p>
      <w:pPr>
        <w:spacing w:before="200" w:after="120"/>
      </w:pPr>
      <w:r>
        <w:rPr>
          <w:b/>
        </w:rPr>
        <w:t>19.2 Entire Agreement; Severability</w:t>
      </w:r>
    </w:p>
    <w:p>
      <w:r>
        <w:t>This Agreement constitutes the entire agreement among the Partners with respect to the subject matter hereof. If any provision is held invalid or unenforceable, the remaining provisions shall remain in effect.</w:t>
      </w:r>
    </w:p>
    <w:p>
      <w:pPr>
        <w:spacing w:before="200" w:after="120"/>
      </w:pPr>
      <w:r>
        <w:rPr>
          <w:b/>
        </w:rPr>
        <w:t>19.3 Binding Effect</w:t>
      </w:r>
    </w:p>
    <w:p>
      <w:r>
        <w:t>This Agreement shall be binding upon and inure to the benefit of the Partners and their respective successors and permitted assigns.</w:t>
      </w:r>
    </w:p>
    <w:p>
      <w:r>
        <w:br w:type="page"/>
      </w:r>
    </w:p>
    <w:p>
      <w:pPr>
        <w:spacing w:after="360"/>
        <w:jc w:val="center"/>
      </w:pPr>
      <w:r>
        <w:rPr>
          <w:b/>
        </w:rPr>
        <w:t>EXECUTION PAGE</w:t>
      </w:r>
    </w:p>
    <w:p>
      <w:r>
        <w:t>IN WITNESS WHEREOF, the undersigned have executed this Agreement as of the Effective Date.</w:t>
      </w:r>
    </w:p>
    <w:p>
      <w:r>
        <w:br/>
        <w:t>GENERAL PARTNER:</w:t>
        <w:br/>
        <w:t>Wyckoff Apex Management, LLC</w:t>
        <w:br/>
        <w:br/>
        <w:t>By: ________________________________</w:t>
        <w:br/>
        <w:t>Name: ______________________________</w:t>
        <w:br/>
        <w:t>Title: ______________________________</w:t>
        <w:br/>
        <w:t>Date: ______________________________</w:t>
        <w:br/>
      </w:r>
    </w:p>
    <w:p>
      <w:r>
        <w:t>LIMITED PARTNER:</w:t>
        <w:br/>
        <w:br/>
        <w:t>Investor Name: ______________________________</w:t>
        <w:br/>
        <w:t>By: ________________________________</w:t>
        <w:br/>
        <w:t>Name: ______________________________</w:t>
        <w:br/>
        <w:t>Title (if applicable): ________________</w:t>
        <w:br/>
        <w:t>Date: ______________________________</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before="0" w:line="312" w:lineRule="auto"/>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